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FC" w:rsidRDefault="0049423F">
      <w:bookmarkStart w:id="0" w:name="_GoBack"/>
      <w:bookmarkEnd w:id="0"/>
      <w:r>
        <w:t>Nominative and Accusative Nouns and THE Definite Article</w:t>
      </w:r>
    </w:p>
    <w:p w:rsidR="0049423F" w:rsidRDefault="0049423F"/>
    <w:p w:rsidR="0049423F" w:rsidRDefault="0049423F">
      <w:pPr>
        <w:rPr>
          <w:b/>
          <w:u w:val="single"/>
        </w:rPr>
      </w:pPr>
      <w:r>
        <w:rPr>
          <w:b/>
          <w:u w:val="single"/>
        </w:rPr>
        <w:t>Vocabulary:</w:t>
      </w:r>
    </w:p>
    <w:p w:rsidR="00000000" w:rsidRPr="0049423F" w:rsidRDefault="0049423F" w:rsidP="0049423F">
      <w:pPr>
        <w:numPr>
          <w:ilvl w:val="0"/>
          <w:numId w:val="1"/>
        </w:numPr>
      </w:pPr>
      <w:r w:rsidRPr="0049423F">
        <w:t>Declension: group of forms or case endings that follow similar patterns (2</w:t>
      </w:r>
      <w:r w:rsidRPr="0049423F">
        <w:rPr>
          <w:vertAlign w:val="superscript"/>
        </w:rPr>
        <w:t>nd</w:t>
      </w:r>
      <w:r w:rsidRPr="0049423F">
        <w:t xml:space="preserve"> and 1</w:t>
      </w:r>
      <w:r w:rsidRPr="0049423F">
        <w:rPr>
          <w:vertAlign w:val="superscript"/>
        </w:rPr>
        <w:t>st</w:t>
      </w:r>
      <w:r w:rsidRPr="0049423F">
        <w:t xml:space="preserve">) Generally matches gender, but not always. </w:t>
      </w:r>
    </w:p>
    <w:p w:rsidR="0049423F" w:rsidRDefault="0049423F"/>
    <w:p w:rsidR="0049423F" w:rsidRDefault="0049423F">
      <w:pPr>
        <w:rPr>
          <w:b/>
          <w:u w:val="single"/>
        </w:rPr>
      </w:pPr>
      <w:r>
        <w:rPr>
          <w:b/>
          <w:u w:val="single"/>
        </w:rPr>
        <w:t>Parts of a Greek Word</w:t>
      </w:r>
    </w:p>
    <w:p w:rsidR="0049423F" w:rsidRPr="0049423F" w:rsidRDefault="0049423F" w:rsidP="0049423F">
      <w:r w:rsidRPr="0049423F">
        <w:t>Stem</w:t>
      </w:r>
    </w:p>
    <w:p w:rsidR="00000000" w:rsidRPr="0049423F" w:rsidRDefault="0049423F" w:rsidP="0049423F">
      <w:pPr>
        <w:numPr>
          <w:ilvl w:val="0"/>
          <w:numId w:val="2"/>
        </w:numPr>
      </w:pPr>
      <w:r w:rsidRPr="0049423F">
        <w:t>All Greek words have a stem. Usually the first few letters of the lexical form.</w:t>
      </w:r>
    </w:p>
    <w:p w:rsidR="00000000" w:rsidRPr="0049423F" w:rsidRDefault="0049423F" w:rsidP="0049423F">
      <w:pPr>
        <w:numPr>
          <w:ilvl w:val="1"/>
          <w:numId w:val="2"/>
        </w:numPr>
      </w:pPr>
      <w:r w:rsidRPr="0049423F">
        <w:t xml:space="preserve">E.g. </w:t>
      </w:r>
      <w:r w:rsidRPr="0049423F">
        <w:rPr>
          <w:lang w:val="el-GR"/>
        </w:rPr>
        <w:t xml:space="preserve">λογος    </w:t>
      </w:r>
      <w:r w:rsidRPr="0049423F">
        <w:t xml:space="preserve">stem: </w:t>
      </w:r>
      <w:r w:rsidRPr="0049423F">
        <w:rPr>
          <w:lang w:val="el-GR"/>
        </w:rPr>
        <w:t xml:space="preserve">λογ </w:t>
      </w:r>
      <w:r w:rsidRPr="0049423F">
        <w:t>or</w:t>
      </w:r>
      <w:r w:rsidRPr="0049423F">
        <w:t xml:space="preserve"> </w:t>
      </w:r>
      <w:r w:rsidRPr="0049423F">
        <w:rPr>
          <w:lang w:val="el-GR"/>
        </w:rPr>
        <w:t>λογο</w:t>
      </w:r>
      <w:r w:rsidRPr="0049423F">
        <w:t xml:space="preserve">  </w:t>
      </w:r>
    </w:p>
    <w:p w:rsidR="0049423F" w:rsidRPr="0049423F" w:rsidRDefault="0049423F" w:rsidP="0049423F">
      <w:r w:rsidRPr="0049423F">
        <w:t>Case Ending</w:t>
      </w:r>
    </w:p>
    <w:p w:rsidR="00000000" w:rsidRPr="0049423F" w:rsidRDefault="0049423F" w:rsidP="0049423F">
      <w:pPr>
        <w:numPr>
          <w:ilvl w:val="0"/>
          <w:numId w:val="3"/>
        </w:numPr>
      </w:pPr>
      <w:r w:rsidRPr="0049423F">
        <w:t xml:space="preserve">All Greek words have a variety of case endings. They tell you how the word is functioning. </w:t>
      </w:r>
    </w:p>
    <w:p w:rsidR="00000000" w:rsidRPr="0049423F" w:rsidRDefault="0049423F" w:rsidP="0049423F">
      <w:pPr>
        <w:numPr>
          <w:ilvl w:val="1"/>
          <w:numId w:val="3"/>
        </w:numPr>
      </w:pPr>
      <w:r w:rsidRPr="0049423F">
        <w:t xml:space="preserve">E.g. </w:t>
      </w:r>
      <w:r w:rsidRPr="0049423F">
        <w:rPr>
          <w:lang w:val="el-GR"/>
        </w:rPr>
        <w:t>λογ</w:t>
      </w:r>
      <w:r w:rsidRPr="0049423F">
        <w:rPr>
          <w:lang w:val="el-GR"/>
        </w:rPr>
        <w:t xml:space="preserve">ος    </w:t>
      </w:r>
      <w:r w:rsidRPr="0049423F">
        <w:t xml:space="preserve">case ending: </w:t>
      </w:r>
      <w:r w:rsidRPr="0049423F">
        <w:rPr>
          <w:lang w:val="el-GR"/>
        </w:rPr>
        <w:t>ς</w:t>
      </w:r>
      <w:r w:rsidRPr="0049423F">
        <w:rPr>
          <w:lang w:val="el-GR"/>
        </w:rPr>
        <w:t xml:space="preserve"> </w:t>
      </w:r>
      <w:r w:rsidRPr="0049423F">
        <w:t xml:space="preserve">or </w:t>
      </w:r>
      <w:r w:rsidRPr="0049423F">
        <w:rPr>
          <w:lang w:val="el-GR"/>
        </w:rPr>
        <w:t>ος</w:t>
      </w:r>
    </w:p>
    <w:p w:rsidR="0049423F" w:rsidRPr="0049423F" w:rsidRDefault="0049423F" w:rsidP="0049423F">
      <w:r w:rsidRPr="0049423F">
        <w:t>Connecting Vowel?</w:t>
      </w:r>
      <w:r w:rsidRPr="0049423F">
        <w:rPr>
          <w:lang w:val="el-GR"/>
        </w:rPr>
        <w:t xml:space="preserve"> </w:t>
      </w:r>
    </w:p>
    <w:p w:rsidR="00000000" w:rsidRPr="0049423F" w:rsidRDefault="0049423F" w:rsidP="0049423F">
      <w:pPr>
        <w:numPr>
          <w:ilvl w:val="0"/>
          <w:numId w:val="4"/>
        </w:numPr>
      </w:pPr>
      <w:r w:rsidRPr="0049423F">
        <w:t>Note that the “o” could be part of the stem or the case ending. This is called the connecting vowel in some systems.</w:t>
      </w:r>
    </w:p>
    <w:p w:rsidR="0049423F" w:rsidRDefault="0049423F"/>
    <w:p w:rsidR="0049423F" w:rsidRDefault="0049423F">
      <w:pPr>
        <w:rPr>
          <w:b/>
          <w:u w:val="single"/>
        </w:rPr>
      </w:pPr>
      <w:r>
        <w:rPr>
          <w:b/>
          <w:u w:val="single"/>
        </w:rPr>
        <w:t>The 5 Noun Cases</w:t>
      </w:r>
    </w:p>
    <w:p w:rsidR="00000000" w:rsidRPr="0049423F" w:rsidRDefault="0049423F" w:rsidP="0049423F">
      <w:pPr>
        <w:numPr>
          <w:ilvl w:val="0"/>
          <w:numId w:val="5"/>
        </w:numPr>
      </w:pPr>
      <w:r w:rsidRPr="0049423F">
        <w:rPr>
          <w:u w:val="single"/>
        </w:rPr>
        <w:t>Nominative (Subject)</w:t>
      </w:r>
    </w:p>
    <w:p w:rsidR="00000000" w:rsidRPr="0049423F" w:rsidRDefault="0049423F" w:rsidP="0049423F">
      <w:pPr>
        <w:numPr>
          <w:ilvl w:val="0"/>
          <w:numId w:val="5"/>
        </w:numPr>
      </w:pPr>
      <w:r w:rsidRPr="0049423F">
        <w:t>Genitive (Of-ness/From-ness)</w:t>
      </w:r>
    </w:p>
    <w:p w:rsidR="00000000" w:rsidRPr="0049423F" w:rsidRDefault="0049423F" w:rsidP="0049423F">
      <w:pPr>
        <w:numPr>
          <w:ilvl w:val="0"/>
          <w:numId w:val="5"/>
        </w:numPr>
      </w:pPr>
      <w:r w:rsidRPr="0049423F">
        <w:t>Dative (To-ness/With-ness)</w:t>
      </w:r>
    </w:p>
    <w:p w:rsidR="00000000" w:rsidRPr="0049423F" w:rsidRDefault="0049423F" w:rsidP="0049423F">
      <w:pPr>
        <w:numPr>
          <w:ilvl w:val="0"/>
          <w:numId w:val="5"/>
        </w:numPr>
      </w:pPr>
      <w:r w:rsidRPr="0049423F">
        <w:rPr>
          <w:u w:val="single"/>
        </w:rPr>
        <w:t>Accus</w:t>
      </w:r>
      <w:r w:rsidRPr="0049423F">
        <w:rPr>
          <w:u w:val="single"/>
        </w:rPr>
        <w:t>ative (Object)</w:t>
      </w:r>
    </w:p>
    <w:p w:rsidR="00000000" w:rsidRPr="0049423F" w:rsidRDefault="0049423F" w:rsidP="0049423F">
      <w:pPr>
        <w:numPr>
          <w:ilvl w:val="0"/>
          <w:numId w:val="5"/>
        </w:numPr>
        <w:rPr>
          <w:strike/>
        </w:rPr>
      </w:pPr>
      <w:r w:rsidRPr="0049423F">
        <w:rPr>
          <w:strike/>
        </w:rPr>
        <w:t>Vocative (Direct Address)</w:t>
      </w:r>
    </w:p>
    <w:p w:rsidR="0049423F" w:rsidRDefault="0049423F"/>
    <w:p w:rsidR="0049423F" w:rsidRDefault="0049423F">
      <w:pPr>
        <w:rPr>
          <w:b/>
          <w:u w:val="single"/>
        </w:rPr>
      </w:pPr>
      <w:r>
        <w:rPr>
          <w:b/>
          <w:u w:val="single"/>
        </w:rPr>
        <w:t>Parts of Greek Nouns</w:t>
      </w:r>
    </w:p>
    <w:p w:rsidR="0049423F" w:rsidRPr="0049423F" w:rsidRDefault="0049423F" w:rsidP="0049423F">
      <w:pPr>
        <w:numPr>
          <w:ilvl w:val="0"/>
          <w:numId w:val="6"/>
        </w:numPr>
      </w:pPr>
      <w:r w:rsidRPr="0049423F">
        <w:t xml:space="preserve">Every </w:t>
      </w:r>
      <w:r w:rsidRPr="0049423F">
        <w:t>noun you see in a sentence has a Case, a Number, and a Gender, and you identify these based on its case ending.</w:t>
      </w:r>
    </w:p>
    <w:p w:rsidR="0049423F" w:rsidRPr="0049423F" w:rsidRDefault="0049423F" w:rsidP="0049423F">
      <w:r w:rsidRPr="0049423F">
        <w:t xml:space="preserve">                        </w:t>
      </w:r>
      <w:r>
        <w:t xml:space="preserve">          </w:t>
      </w:r>
      <w:r w:rsidRPr="0049423F">
        <w:t xml:space="preserve">    </w:t>
      </w:r>
      <w:proofErr w:type="gramStart"/>
      <w:r w:rsidRPr="0049423F">
        <w:t>CASE      GENDER     NUM.</w:t>
      </w:r>
      <w:proofErr w:type="gramEnd"/>
    </w:p>
    <w:p w:rsidR="00000000" w:rsidRPr="0049423F" w:rsidRDefault="0049423F" w:rsidP="0049423F">
      <w:pPr>
        <w:numPr>
          <w:ilvl w:val="0"/>
          <w:numId w:val="7"/>
        </w:numPr>
      </w:pPr>
      <w:r w:rsidRPr="0049423F">
        <w:t>E.g</w:t>
      </w:r>
      <w:proofErr w:type="gramStart"/>
      <w:r w:rsidRPr="0049423F">
        <w:t xml:space="preserve">.  </w:t>
      </w:r>
      <w:r w:rsidRPr="0049423F">
        <w:rPr>
          <w:lang w:val="el-GR"/>
        </w:rPr>
        <w:t>λογ</w:t>
      </w:r>
      <w:r w:rsidRPr="0049423F">
        <w:rPr>
          <w:u w:val="single"/>
          <w:lang w:val="el-GR"/>
        </w:rPr>
        <w:t>ος</w:t>
      </w:r>
      <w:proofErr w:type="gramEnd"/>
      <w:r w:rsidRPr="0049423F">
        <w:rPr>
          <w:lang w:val="el-GR"/>
        </w:rPr>
        <w:t xml:space="preserve"> </w:t>
      </w:r>
      <w:r w:rsidRPr="0049423F">
        <w:t>= Nominative, Masculine Singular</w:t>
      </w:r>
    </w:p>
    <w:p w:rsidR="00000000" w:rsidRPr="0049423F" w:rsidRDefault="0049423F" w:rsidP="0049423F">
      <w:pPr>
        <w:numPr>
          <w:ilvl w:val="0"/>
          <w:numId w:val="7"/>
        </w:numPr>
      </w:pPr>
      <w:r w:rsidRPr="0049423F">
        <w:t>E.g</w:t>
      </w:r>
      <w:proofErr w:type="gramStart"/>
      <w:r w:rsidRPr="0049423F">
        <w:t xml:space="preserve">.  </w:t>
      </w:r>
      <w:r w:rsidRPr="0049423F">
        <w:rPr>
          <w:lang w:val="el-GR"/>
        </w:rPr>
        <w:t>λογ</w:t>
      </w:r>
      <w:r w:rsidRPr="0049423F">
        <w:rPr>
          <w:u w:val="single"/>
          <w:lang w:val="el-GR"/>
        </w:rPr>
        <w:t>ους</w:t>
      </w:r>
      <w:proofErr w:type="gramEnd"/>
      <w:r w:rsidRPr="0049423F">
        <w:rPr>
          <w:lang w:val="el-GR"/>
        </w:rPr>
        <w:t xml:space="preserve"> </w:t>
      </w:r>
      <w:r w:rsidRPr="0049423F">
        <w:t>= Nominative, Masculine, Plural</w:t>
      </w:r>
    </w:p>
    <w:p w:rsidR="00000000" w:rsidRPr="0049423F" w:rsidRDefault="0049423F" w:rsidP="0049423F">
      <w:pPr>
        <w:numPr>
          <w:ilvl w:val="0"/>
          <w:numId w:val="7"/>
        </w:numPr>
      </w:pPr>
      <w:r w:rsidRPr="0049423F">
        <w:t xml:space="preserve">E.g. </w:t>
      </w:r>
      <w:r w:rsidRPr="0049423F">
        <w:rPr>
          <w:lang w:val="el-GR"/>
        </w:rPr>
        <w:t>λογ</w:t>
      </w:r>
      <w:r w:rsidRPr="0049423F">
        <w:rPr>
          <w:u w:val="single"/>
          <w:lang w:val="el-GR"/>
        </w:rPr>
        <w:t>ον</w:t>
      </w:r>
      <w:r w:rsidRPr="0049423F">
        <w:rPr>
          <w:lang w:val="el-GR"/>
        </w:rPr>
        <w:t xml:space="preserve"> </w:t>
      </w:r>
      <w:r w:rsidRPr="0049423F">
        <w:t>= A</w:t>
      </w:r>
      <w:r w:rsidRPr="0049423F">
        <w:t>ccusative, Masculine, Singular</w:t>
      </w:r>
    </w:p>
    <w:p w:rsidR="00000000" w:rsidRPr="0049423F" w:rsidRDefault="0049423F" w:rsidP="0049423F">
      <w:pPr>
        <w:numPr>
          <w:ilvl w:val="0"/>
          <w:numId w:val="7"/>
        </w:numPr>
      </w:pPr>
      <w:r w:rsidRPr="0049423F">
        <w:t>Note that the gender of a noun never changes</w:t>
      </w:r>
    </w:p>
    <w:p w:rsidR="00000000" w:rsidRPr="0049423F" w:rsidRDefault="0049423F" w:rsidP="0049423F">
      <w:pPr>
        <w:numPr>
          <w:ilvl w:val="1"/>
          <w:numId w:val="7"/>
        </w:numPr>
      </w:pPr>
      <w:r w:rsidRPr="0049423F">
        <w:t>(That’s what those extra letters are for in your voc</w:t>
      </w:r>
      <w:r w:rsidRPr="0049423F">
        <w:t>ab. More on that later.)</w:t>
      </w:r>
    </w:p>
    <w:p w:rsidR="00000000" w:rsidRPr="0049423F" w:rsidRDefault="0049423F" w:rsidP="0049423F">
      <w:pPr>
        <w:numPr>
          <w:ilvl w:val="0"/>
          <w:numId w:val="7"/>
        </w:numPr>
      </w:pPr>
      <w:r w:rsidRPr="0049423F">
        <w:t>The number and the case change with the ending</w:t>
      </w:r>
    </w:p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p w:rsidR="0049423F" w:rsidRDefault="0049423F"/>
    <w:tbl>
      <w:tblPr>
        <w:tblpPr w:leftFromText="180" w:rightFromText="180" w:vertAnchor="text" w:horzAnchor="page" w:tblpX="6249" w:tblpY="542"/>
        <w:tblW w:w="46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3"/>
        <w:gridCol w:w="1221"/>
        <w:gridCol w:w="1139"/>
        <w:gridCol w:w="1010"/>
      </w:tblGrid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Masculine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Feminine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Neuter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Nom Sing</w:t>
            </w: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λόγος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γραφή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ἔργον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Gen Sing</w:t>
            </w: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Sing</w:t>
            </w: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Sing</w:t>
            </w: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λόγον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γραφήν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ἔργον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Declension</w:t>
            </w:r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2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1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2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Nom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λόγοι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γραφαί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ἔργα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Gen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4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406"/>
        </w:trPr>
        <w:tc>
          <w:tcPr>
            <w:tcW w:w="131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22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λόγους</w:t>
            </w:r>
          </w:p>
        </w:tc>
        <w:tc>
          <w:tcPr>
            <w:tcW w:w="113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γραφάς</w:t>
            </w:r>
          </w:p>
        </w:tc>
        <w:tc>
          <w:tcPr>
            <w:tcW w:w="10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ἔργα</w:t>
            </w:r>
          </w:p>
        </w:tc>
      </w:tr>
    </w:tbl>
    <w:p w:rsidR="0049423F" w:rsidRPr="0049423F" w:rsidRDefault="0049423F">
      <w:pPr>
        <w:rPr>
          <w:b/>
          <w:u w:val="single"/>
        </w:rPr>
      </w:pPr>
      <w:r w:rsidRPr="0049423F">
        <w:rPr>
          <w:b/>
          <w:u w:val="single"/>
        </w:rPr>
        <w:t xml:space="preserve">Nominative and Accusative Case Endings </w:t>
      </w:r>
    </w:p>
    <w:p w:rsidR="0049423F" w:rsidRDefault="0049423F"/>
    <w:p w:rsidR="0049423F" w:rsidRDefault="0049423F"/>
    <w:tbl>
      <w:tblPr>
        <w:tblpPr w:leftFromText="180" w:rightFromText="180" w:vertAnchor="page" w:horzAnchor="page" w:tblpX="1209" w:tblpY="1693"/>
        <w:tblW w:w="48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1"/>
        <w:gridCol w:w="1338"/>
        <w:gridCol w:w="1218"/>
        <w:gridCol w:w="892"/>
      </w:tblGrid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Masculine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Feminine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Neuter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Nom Sing</w:t>
            </w: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ος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η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ον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Gen Sing</w:t>
            </w: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Sing</w:t>
            </w: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Sing</w:t>
            </w: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ον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ην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ον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Declension</w:t>
            </w:r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2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1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2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Nom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οι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αι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α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Gen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-</w:t>
            </w:r>
          </w:p>
        </w:tc>
      </w:tr>
      <w:tr w:rsidR="0049423F" w:rsidRPr="0049423F" w:rsidTr="0049423F">
        <w:trPr>
          <w:trHeight w:val="353"/>
        </w:trPr>
        <w:tc>
          <w:tcPr>
            <w:tcW w:w="1441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33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ους</w:t>
            </w:r>
          </w:p>
        </w:tc>
        <w:tc>
          <w:tcPr>
            <w:tcW w:w="1218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ας</w:t>
            </w:r>
          </w:p>
        </w:tc>
        <w:tc>
          <w:tcPr>
            <w:tcW w:w="892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bCs/>
                <w:lang w:val="el-GR"/>
              </w:rPr>
              <w:t>α</w:t>
            </w:r>
          </w:p>
        </w:tc>
      </w:tr>
    </w:tbl>
    <w:p w:rsidR="0049423F" w:rsidRDefault="0049423F">
      <w:pPr>
        <w:rPr>
          <w:b/>
          <w:u w:val="single"/>
        </w:rPr>
      </w:pPr>
      <w:r>
        <w:rPr>
          <w:b/>
          <w:u w:val="single"/>
        </w:rPr>
        <w:t>Case and Word Order</w:t>
      </w:r>
    </w:p>
    <w:p w:rsidR="0049423F" w:rsidRDefault="0049423F">
      <w:pPr>
        <w:rPr>
          <w:b/>
          <w:u w:val="single"/>
        </w:rPr>
      </w:pPr>
    </w:p>
    <w:p w:rsidR="00000000" w:rsidRPr="0049423F" w:rsidRDefault="0049423F" w:rsidP="0049423F">
      <w:pPr>
        <w:numPr>
          <w:ilvl w:val="0"/>
          <w:numId w:val="9"/>
        </w:numPr>
      </w:pPr>
      <w:r w:rsidRPr="0049423F">
        <w:t xml:space="preserve">In English, case is largely based on word order. </w:t>
      </w:r>
    </w:p>
    <w:p w:rsidR="0049423F" w:rsidRPr="0049423F" w:rsidRDefault="0049423F" w:rsidP="0049423F">
      <w:r>
        <w:t xml:space="preserve">                   </w:t>
      </w:r>
      <w:r w:rsidRPr="0049423F">
        <w:t>“</w:t>
      </w:r>
      <w:r w:rsidRPr="0049423F">
        <w:rPr>
          <w:color w:val="008000"/>
          <w:u w:val="single"/>
        </w:rPr>
        <w:t>Jesus</w:t>
      </w:r>
      <w:r w:rsidRPr="0049423F">
        <w:t xml:space="preserve"> hit </w:t>
      </w:r>
      <w:r w:rsidRPr="0049423F">
        <w:rPr>
          <w:color w:val="FF0000"/>
          <w:u w:val="single"/>
        </w:rPr>
        <w:t>the man</w:t>
      </w:r>
      <w:r w:rsidRPr="0049423F">
        <w:t>.”   ≠   “</w:t>
      </w:r>
      <w:r w:rsidRPr="0049423F">
        <w:rPr>
          <w:color w:val="008000"/>
          <w:u w:val="single"/>
        </w:rPr>
        <w:t>The man</w:t>
      </w:r>
      <w:r w:rsidRPr="0049423F">
        <w:t xml:space="preserve"> hit </w:t>
      </w:r>
      <w:r w:rsidRPr="0049423F">
        <w:rPr>
          <w:color w:val="FF0000"/>
          <w:u w:val="single"/>
        </w:rPr>
        <w:t>Jesus</w:t>
      </w:r>
      <w:r w:rsidRPr="0049423F">
        <w:rPr>
          <w:color w:val="FF0000"/>
        </w:rPr>
        <w:t>.</w:t>
      </w:r>
      <w:r w:rsidRPr="0049423F">
        <w:t>”</w:t>
      </w:r>
    </w:p>
    <w:p w:rsidR="0049423F" w:rsidRPr="0049423F" w:rsidRDefault="0049423F" w:rsidP="0049423F">
      <w:pPr>
        <w:rPr>
          <w:sz w:val="20"/>
          <w:szCs w:val="20"/>
        </w:rPr>
      </w:pPr>
      <w:r w:rsidRPr="0049423F">
        <w:t xml:space="preserve">     </w:t>
      </w:r>
      <w:r>
        <w:t xml:space="preserve">                 </w:t>
      </w:r>
      <w:r w:rsidRPr="0049423F">
        <w:t xml:space="preserve"> </w:t>
      </w:r>
      <w:proofErr w:type="spellStart"/>
      <w:proofErr w:type="gramStart"/>
      <w:r w:rsidRPr="0049423F">
        <w:rPr>
          <w:color w:val="008000"/>
          <w:sz w:val="20"/>
          <w:szCs w:val="20"/>
        </w:rPr>
        <w:t>subj</w:t>
      </w:r>
      <w:proofErr w:type="spellEnd"/>
      <w:proofErr w:type="gramEnd"/>
      <w:r w:rsidRPr="0049423F">
        <w:rPr>
          <w:color w:val="008000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49423F">
        <w:rPr>
          <w:sz w:val="20"/>
          <w:szCs w:val="20"/>
        </w:rPr>
        <w:t xml:space="preserve">    </w:t>
      </w:r>
      <w:r w:rsidRPr="0049423F">
        <w:rPr>
          <w:color w:val="FF0000"/>
          <w:sz w:val="20"/>
          <w:szCs w:val="20"/>
        </w:rPr>
        <w:t xml:space="preserve"> </w:t>
      </w:r>
      <w:proofErr w:type="spellStart"/>
      <w:r w:rsidRPr="0049423F">
        <w:rPr>
          <w:color w:val="FF0000"/>
          <w:sz w:val="20"/>
          <w:szCs w:val="20"/>
        </w:rPr>
        <w:t>obj</w:t>
      </w:r>
      <w:proofErr w:type="spellEnd"/>
      <w:r w:rsidRPr="0049423F">
        <w:rPr>
          <w:sz w:val="20"/>
          <w:szCs w:val="20"/>
        </w:rPr>
        <w:t xml:space="preserve">                          </w:t>
      </w:r>
      <w:proofErr w:type="spellStart"/>
      <w:r w:rsidRPr="0049423F">
        <w:rPr>
          <w:color w:val="008000"/>
          <w:sz w:val="20"/>
          <w:szCs w:val="20"/>
        </w:rPr>
        <w:t>subj</w:t>
      </w:r>
      <w:proofErr w:type="spellEnd"/>
      <w:r w:rsidRPr="0049423F">
        <w:rPr>
          <w:color w:val="008000"/>
          <w:sz w:val="20"/>
          <w:szCs w:val="20"/>
        </w:rPr>
        <w:t xml:space="preserve"> </w:t>
      </w:r>
      <w:r w:rsidRPr="004942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49423F">
        <w:rPr>
          <w:sz w:val="20"/>
          <w:szCs w:val="20"/>
        </w:rPr>
        <w:t xml:space="preserve">      </w:t>
      </w:r>
      <w:proofErr w:type="spellStart"/>
      <w:r w:rsidRPr="0049423F">
        <w:rPr>
          <w:color w:val="FF0000"/>
          <w:sz w:val="20"/>
          <w:szCs w:val="20"/>
        </w:rPr>
        <w:t>obj</w:t>
      </w:r>
      <w:proofErr w:type="spellEnd"/>
    </w:p>
    <w:p w:rsidR="00000000" w:rsidRDefault="0049423F" w:rsidP="0049423F">
      <w:pPr>
        <w:numPr>
          <w:ilvl w:val="0"/>
          <w:numId w:val="10"/>
        </w:numPr>
      </w:pPr>
      <w:r w:rsidRPr="0049423F">
        <w:t xml:space="preserve">Because of inflection, word order doesn’t matter </w:t>
      </w:r>
      <w:r>
        <w:t xml:space="preserve">as much </w:t>
      </w:r>
      <w:r w:rsidRPr="0049423F">
        <w:t>in Greek. The subje</w:t>
      </w:r>
      <w:r w:rsidRPr="0049423F">
        <w:t xml:space="preserve">ct stays the subject wherever it is in the sentence. </w:t>
      </w:r>
    </w:p>
    <w:p w:rsidR="0049423F" w:rsidRPr="0049423F" w:rsidRDefault="0049423F" w:rsidP="0049423F">
      <w:r w:rsidRPr="0049423F">
        <w:t xml:space="preserve">                   </w:t>
      </w:r>
      <w:proofErr w:type="gramStart"/>
      <w:r w:rsidRPr="0049423F">
        <w:rPr>
          <w:color w:val="008000"/>
          <w:u w:val="single"/>
        </w:rPr>
        <w:t>Ἰ</w:t>
      </w:r>
      <w:r w:rsidRPr="0049423F">
        <w:rPr>
          <w:color w:val="008000"/>
          <w:u w:val="single"/>
          <w:lang w:val="el-GR"/>
        </w:rPr>
        <w:t>ησους</w:t>
      </w:r>
      <w:r w:rsidRPr="0049423F">
        <w:rPr>
          <w:lang w:val="el-GR"/>
        </w:rPr>
        <w:t xml:space="preserve"> </w:t>
      </w:r>
      <w:r w:rsidRPr="0049423F">
        <w:t xml:space="preserve">(hit) </w:t>
      </w:r>
      <w:r w:rsidRPr="0049423F">
        <w:rPr>
          <w:color w:val="FF0000"/>
          <w:u w:val="single"/>
          <w:lang w:val="el-GR"/>
        </w:rPr>
        <w:t>τον ἀνθρωπον</w:t>
      </w:r>
      <w:r w:rsidRPr="0049423F">
        <w:rPr>
          <w:lang w:val="el-GR"/>
        </w:rPr>
        <w:t>.</w:t>
      </w:r>
      <w:proofErr w:type="gramEnd"/>
      <w:r w:rsidRPr="0049423F">
        <w:t xml:space="preserve"> </w:t>
      </w:r>
      <w:r w:rsidRPr="0049423F">
        <w:rPr>
          <w:lang w:val="el-GR"/>
        </w:rPr>
        <w:t xml:space="preserve">= </w:t>
      </w:r>
      <w:r w:rsidRPr="0049423F">
        <w:rPr>
          <w:color w:val="FF0000"/>
          <w:u w:val="single"/>
          <w:lang w:val="el-GR"/>
        </w:rPr>
        <w:t>τον ἀνθρωπον</w:t>
      </w:r>
      <w:r w:rsidRPr="0049423F">
        <w:t xml:space="preserve"> (hit)</w:t>
      </w:r>
      <w:r w:rsidRPr="0049423F">
        <w:rPr>
          <w:lang w:val="el-GR"/>
        </w:rPr>
        <w:t xml:space="preserve"> </w:t>
      </w:r>
      <w:r w:rsidRPr="0049423F">
        <w:rPr>
          <w:color w:val="008000"/>
          <w:u w:val="single"/>
          <w:lang w:val="el-GR"/>
        </w:rPr>
        <w:t>Ἰησους</w:t>
      </w:r>
      <w:r w:rsidRPr="0049423F">
        <w:rPr>
          <w:color w:val="008000"/>
          <w:lang w:val="el-GR"/>
        </w:rPr>
        <w:t>.</w:t>
      </w:r>
    </w:p>
    <w:p w:rsidR="0049423F" w:rsidRPr="0049423F" w:rsidRDefault="0049423F" w:rsidP="0049423F">
      <w:pPr>
        <w:rPr>
          <w:color w:val="0080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9423F">
        <w:rPr>
          <w:sz w:val="20"/>
          <w:szCs w:val="20"/>
        </w:rPr>
        <w:t xml:space="preserve"> </w:t>
      </w:r>
      <w:proofErr w:type="spellStart"/>
      <w:proofErr w:type="gramStart"/>
      <w:r w:rsidRPr="0049423F">
        <w:rPr>
          <w:color w:val="008000"/>
          <w:sz w:val="20"/>
          <w:szCs w:val="20"/>
        </w:rPr>
        <w:t>subj</w:t>
      </w:r>
      <w:proofErr w:type="spellEnd"/>
      <w:proofErr w:type="gramEnd"/>
      <w:r w:rsidRPr="0049423F">
        <w:rPr>
          <w:color w:val="008000"/>
          <w:sz w:val="20"/>
          <w:szCs w:val="20"/>
        </w:rPr>
        <w:t xml:space="preserve"> (nom)</w:t>
      </w:r>
      <w:r w:rsidRPr="0049423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49423F">
        <w:rPr>
          <w:sz w:val="20"/>
          <w:szCs w:val="20"/>
        </w:rPr>
        <w:t xml:space="preserve"> </w:t>
      </w:r>
      <w:proofErr w:type="spellStart"/>
      <w:r w:rsidRPr="0049423F">
        <w:rPr>
          <w:color w:val="FF0000"/>
          <w:sz w:val="20"/>
          <w:szCs w:val="20"/>
        </w:rPr>
        <w:t>obj</w:t>
      </w:r>
      <w:proofErr w:type="spellEnd"/>
      <w:r w:rsidRPr="0049423F">
        <w:rPr>
          <w:color w:val="FF0000"/>
          <w:sz w:val="20"/>
          <w:szCs w:val="20"/>
        </w:rPr>
        <w:t xml:space="preserve"> (</w:t>
      </w:r>
      <w:proofErr w:type="spellStart"/>
      <w:r w:rsidRPr="0049423F">
        <w:rPr>
          <w:color w:val="FF0000"/>
          <w:sz w:val="20"/>
          <w:szCs w:val="20"/>
        </w:rPr>
        <w:t>acc</w:t>
      </w:r>
      <w:proofErr w:type="spellEnd"/>
      <w:r w:rsidRPr="0049423F">
        <w:rPr>
          <w:color w:val="FF0000"/>
          <w:sz w:val="20"/>
          <w:szCs w:val="20"/>
        </w:rPr>
        <w:t>)</w:t>
      </w:r>
      <w:r w:rsidRPr="004942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</w:t>
      </w:r>
      <w:r w:rsidRPr="0049423F">
        <w:rPr>
          <w:sz w:val="20"/>
          <w:szCs w:val="20"/>
        </w:rPr>
        <w:t xml:space="preserve">          </w:t>
      </w:r>
      <w:proofErr w:type="spellStart"/>
      <w:r w:rsidRPr="0049423F">
        <w:rPr>
          <w:color w:val="FF0000"/>
          <w:sz w:val="20"/>
          <w:szCs w:val="20"/>
        </w:rPr>
        <w:t>obj</w:t>
      </w:r>
      <w:proofErr w:type="spellEnd"/>
      <w:r w:rsidRPr="0049423F">
        <w:rPr>
          <w:color w:val="FF0000"/>
          <w:sz w:val="20"/>
          <w:szCs w:val="20"/>
        </w:rPr>
        <w:t xml:space="preserve"> (</w:t>
      </w:r>
      <w:proofErr w:type="spellStart"/>
      <w:r w:rsidRPr="0049423F">
        <w:rPr>
          <w:color w:val="FF0000"/>
          <w:sz w:val="20"/>
          <w:szCs w:val="20"/>
        </w:rPr>
        <w:t>acc</w:t>
      </w:r>
      <w:proofErr w:type="spellEnd"/>
      <w:r w:rsidRPr="0049423F">
        <w:rPr>
          <w:color w:val="FF0000"/>
          <w:sz w:val="20"/>
          <w:szCs w:val="20"/>
        </w:rPr>
        <w:t>)</w:t>
      </w:r>
      <w:r w:rsidRPr="0049423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9423F">
        <w:rPr>
          <w:sz w:val="20"/>
          <w:szCs w:val="20"/>
          <w:lang w:val="el-GR"/>
        </w:rPr>
        <w:t xml:space="preserve">       </w:t>
      </w:r>
      <w:r w:rsidRPr="0049423F">
        <w:rPr>
          <w:sz w:val="20"/>
          <w:szCs w:val="20"/>
        </w:rPr>
        <w:t xml:space="preserve">     </w:t>
      </w:r>
      <w:proofErr w:type="spellStart"/>
      <w:r w:rsidRPr="0049423F">
        <w:rPr>
          <w:color w:val="008000"/>
          <w:sz w:val="20"/>
          <w:szCs w:val="20"/>
        </w:rPr>
        <w:t>subj</w:t>
      </w:r>
      <w:proofErr w:type="spellEnd"/>
      <w:r w:rsidRPr="0049423F">
        <w:rPr>
          <w:color w:val="008000"/>
          <w:sz w:val="20"/>
          <w:szCs w:val="20"/>
        </w:rPr>
        <w:t xml:space="preserve"> (nom)</w:t>
      </w:r>
    </w:p>
    <w:p w:rsidR="00000000" w:rsidRPr="0049423F" w:rsidRDefault="0049423F" w:rsidP="0049423F">
      <w:pPr>
        <w:rPr>
          <w:sz w:val="20"/>
          <w:szCs w:val="20"/>
        </w:rPr>
      </w:pPr>
      <w:r>
        <w:rPr>
          <w:color w:val="008000"/>
        </w:rPr>
        <w:t xml:space="preserve">                            </w:t>
      </w:r>
      <w:r w:rsidRPr="0049423F">
        <w:t xml:space="preserve">^Both sentences </w:t>
      </w:r>
      <w:proofErr w:type="gramStart"/>
      <w:r w:rsidRPr="0049423F">
        <w:rPr>
          <w:i/>
          <w:iCs/>
        </w:rPr>
        <w:t>mean</w:t>
      </w:r>
      <w:proofErr w:type="gramEnd"/>
      <w:r w:rsidRPr="0049423F">
        <w:t xml:space="preserve"> “</w:t>
      </w:r>
      <w:r w:rsidRPr="0049423F">
        <w:t>Jesus</w:t>
      </w:r>
      <w:r w:rsidRPr="0049423F">
        <w:t xml:space="preserve"> hit </w:t>
      </w:r>
      <w:r w:rsidRPr="0049423F">
        <w:t>the man</w:t>
      </w:r>
      <w:r w:rsidRPr="0049423F">
        <w:t>.”^</w:t>
      </w:r>
      <w:r>
        <w:t xml:space="preserve"> (</w:t>
      </w:r>
      <w:r w:rsidRPr="0049423F">
        <w:rPr>
          <w:sz w:val="20"/>
          <w:szCs w:val="20"/>
        </w:rPr>
        <w:t xml:space="preserve">And would be translated that way) </w:t>
      </w:r>
    </w:p>
    <w:p w:rsidR="0049423F" w:rsidRPr="0049423F" w:rsidRDefault="0049423F"/>
    <w:p w:rsidR="0049423F" w:rsidRPr="0049423F" w:rsidRDefault="0049423F">
      <w:pPr>
        <w:rPr>
          <w:b/>
          <w:u w:val="single"/>
        </w:rPr>
      </w:pPr>
      <w:r>
        <w:rPr>
          <w:b/>
          <w:u w:val="single"/>
        </w:rPr>
        <w:t>THE Definite Article</w:t>
      </w:r>
    </w:p>
    <w:p w:rsidR="00000000" w:rsidRPr="0049423F" w:rsidRDefault="0049423F" w:rsidP="0049423F">
      <w:pPr>
        <w:numPr>
          <w:ilvl w:val="0"/>
          <w:numId w:val="11"/>
        </w:numPr>
      </w:pPr>
      <w:r w:rsidRPr="0049423F">
        <w:t>The word “the” in English is a defini</w:t>
      </w:r>
      <w:r w:rsidRPr="0049423F">
        <w:t xml:space="preserve">te article. </w:t>
      </w:r>
    </w:p>
    <w:p w:rsidR="00000000" w:rsidRPr="0049423F" w:rsidRDefault="0049423F" w:rsidP="0049423F">
      <w:pPr>
        <w:numPr>
          <w:ilvl w:val="0"/>
          <w:numId w:val="11"/>
        </w:numPr>
      </w:pPr>
      <w:r w:rsidRPr="0049423F">
        <w:t>The definite article in Greek can be attached to any noun. There is no “</w:t>
      </w:r>
      <w:proofErr w:type="gramStart"/>
      <w:r w:rsidRPr="0049423F">
        <w:t>indefinite  article</w:t>
      </w:r>
      <w:proofErr w:type="gramEnd"/>
      <w:r w:rsidRPr="0049423F">
        <w:t xml:space="preserve">” (e.g. “an”) in Greek.  </w:t>
      </w:r>
    </w:p>
    <w:p w:rsidR="00000000" w:rsidRPr="0049423F" w:rsidRDefault="0049423F" w:rsidP="0049423F">
      <w:pPr>
        <w:numPr>
          <w:ilvl w:val="0"/>
          <w:numId w:val="11"/>
        </w:numPr>
      </w:pPr>
      <w:r w:rsidRPr="0049423F">
        <w:t>It must agree with the noun in Case, Number, and Gender.</w:t>
      </w:r>
    </w:p>
    <w:p w:rsidR="0049423F" w:rsidRDefault="0049423F" w:rsidP="0049423F">
      <w:pPr>
        <w:numPr>
          <w:ilvl w:val="0"/>
          <w:numId w:val="11"/>
        </w:numPr>
      </w:pPr>
      <w:r w:rsidRPr="0049423F">
        <w:t xml:space="preserve">Therefore, there must be a different definite article for every Case, Number and Gender. </w:t>
      </w:r>
    </w:p>
    <w:tbl>
      <w:tblPr>
        <w:tblpPr w:leftFromText="180" w:rightFromText="180" w:vertAnchor="page" w:horzAnchor="page" w:tblpX="3189" w:tblpY="11053"/>
        <w:tblW w:w="59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7"/>
        <w:gridCol w:w="1799"/>
        <w:gridCol w:w="1635"/>
        <w:gridCol w:w="1333"/>
      </w:tblGrid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Masculine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Feminine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Neuter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Nom Sing</w:t>
            </w: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ὁ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ἡ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τό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>Gen Sing</w:t>
            </w: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τοῦ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τῆς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τοῦ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Sing</w:t>
            </w: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τῷ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τῇ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τῷ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Sing</w:t>
            </w: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τόν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τήν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τό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95B3D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Nom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οἱ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αἱ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τά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t xml:space="preserve">Gen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τῶν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τῶν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τῶν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Dat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τοῖς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ταῖς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τοῖς</w:t>
            </w:r>
          </w:p>
        </w:tc>
      </w:tr>
      <w:tr w:rsidR="0049423F" w:rsidRPr="0049423F" w:rsidTr="0049423F">
        <w:trPr>
          <w:trHeight w:val="320"/>
        </w:trPr>
        <w:tc>
          <w:tcPr>
            <w:tcW w:w="1197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proofErr w:type="spellStart"/>
            <w:r w:rsidRPr="0049423F">
              <w:t>Acc</w:t>
            </w:r>
            <w:proofErr w:type="spellEnd"/>
            <w:r w:rsidRPr="0049423F">
              <w:t xml:space="preserve"> </w:t>
            </w:r>
            <w:proofErr w:type="spellStart"/>
            <w:r w:rsidRPr="0049423F">
              <w:t>Plur</w:t>
            </w:r>
            <w:proofErr w:type="spellEnd"/>
          </w:p>
        </w:tc>
        <w:tc>
          <w:tcPr>
            <w:tcW w:w="179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τούς</w:t>
            </w:r>
          </w:p>
        </w:tc>
        <w:tc>
          <w:tcPr>
            <w:tcW w:w="163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τάς</w:t>
            </w:r>
          </w:p>
        </w:tc>
        <w:tc>
          <w:tcPr>
            <w:tcW w:w="133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9423F" w:rsidRPr="0049423F" w:rsidRDefault="0049423F" w:rsidP="0049423F">
            <w:pPr>
              <w:jc w:val="center"/>
            </w:pPr>
            <w:r w:rsidRPr="0049423F">
              <w:rPr>
                <w:lang w:val="el-GR"/>
              </w:rPr>
              <w:t>τά</w:t>
            </w:r>
          </w:p>
        </w:tc>
      </w:tr>
    </w:tbl>
    <w:p w:rsidR="0049423F" w:rsidRPr="0049423F" w:rsidRDefault="0049423F"/>
    <w:sectPr w:rsidR="0049423F" w:rsidRPr="0049423F" w:rsidSect="0049423F">
      <w:pgSz w:w="12240" w:h="15840"/>
      <w:pgMar w:top="1152" w:right="1152" w:bottom="864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070"/>
    <w:multiLevelType w:val="hybridMultilevel"/>
    <w:tmpl w:val="94F4F910"/>
    <w:lvl w:ilvl="0" w:tplc="8676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8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A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C4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8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88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07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50389"/>
    <w:multiLevelType w:val="hybridMultilevel"/>
    <w:tmpl w:val="7C60EA98"/>
    <w:lvl w:ilvl="0" w:tplc="5FE6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2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0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E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AF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28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C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C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203FF"/>
    <w:multiLevelType w:val="hybridMultilevel"/>
    <w:tmpl w:val="F3D4AE94"/>
    <w:lvl w:ilvl="0" w:tplc="F2B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CCC7A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9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E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41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0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E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E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12579F"/>
    <w:multiLevelType w:val="hybridMultilevel"/>
    <w:tmpl w:val="935813F8"/>
    <w:lvl w:ilvl="0" w:tplc="5FDC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A3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3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EB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0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C8665E"/>
    <w:multiLevelType w:val="hybridMultilevel"/>
    <w:tmpl w:val="D64A8FB6"/>
    <w:lvl w:ilvl="0" w:tplc="DCE6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85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4B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8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C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B01A17"/>
    <w:multiLevelType w:val="hybridMultilevel"/>
    <w:tmpl w:val="19BA3398"/>
    <w:lvl w:ilvl="0" w:tplc="A964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24508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22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8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8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47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E6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0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C734A5"/>
    <w:multiLevelType w:val="hybridMultilevel"/>
    <w:tmpl w:val="A2507486"/>
    <w:lvl w:ilvl="0" w:tplc="BDD8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2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85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B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E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A2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07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E543CD"/>
    <w:multiLevelType w:val="hybridMultilevel"/>
    <w:tmpl w:val="AABA33BC"/>
    <w:lvl w:ilvl="0" w:tplc="0A18A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C1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C7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E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FC693F"/>
    <w:multiLevelType w:val="hybridMultilevel"/>
    <w:tmpl w:val="EBCC83B4"/>
    <w:lvl w:ilvl="0" w:tplc="34A4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CF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2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03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A7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4A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CC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013580"/>
    <w:multiLevelType w:val="hybridMultilevel"/>
    <w:tmpl w:val="7E784454"/>
    <w:lvl w:ilvl="0" w:tplc="CE7C0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4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EA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2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B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6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C956C4"/>
    <w:multiLevelType w:val="hybridMultilevel"/>
    <w:tmpl w:val="C904515A"/>
    <w:lvl w:ilvl="0" w:tplc="4680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2ADD8">
      <w:start w:val="-163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66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88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6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C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E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4F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F"/>
    <w:rsid w:val="00175455"/>
    <w:rsid w:val="001F2D4C"/>
    <w:rsid w:val="002615FC"/>
    <w:rsid w:val="0036164B"/>
    <w:rsid w:val="0049423F"/>
    <w:rsid w:val="00535900"/>
    <w:rsid w:val="00AD08D3"/>
    <w:rsid w:val="00BB221B"/>
    <w:rsid w:val="00C700D2"/>
    <w:rsid w:val="00D57B36"/>
    <w:rsid w:val="00D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6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9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D4C"/>
    <w:pPr>
      <w:keepNext/>
      <w:keepLines/>
      <w:spacing w:line="480" w:lineRule="auto"/>
      <w:jc w:val="center"/>
      <w:outlineLvl w:val="0"/>
    </w:pPr>
    <w:rPr>
      <w:rFonts w:eastAsiaTheme="majorEastAsia" w:cstheme="majorBidi"/>
      <w:caps/>
    </w:rPr>
  </w:style>
  <w:style w:type="paragraph" w:styleId="Heading2">
    <w:name w:val="heading 2"/>
    <w:aliases w:val="Turabian Heading 1"/>
    <w:basedOn w:val="Normal"/>
    <w:next w:val="Normal"/>
    <w:link w:val="Heading2Char"/>
    <w:uiPriority w:val="9"/>
    <w:unhideWhenUsed/>
    <w:qFormat/>
    <w:rsid w:val="00535900"/>
    <w:pPr>
      <w:keepNext/>
      <w:keepLines/>
      <w:spacing w:line="480" w:lineRule="auto"/>
      <w:jc w:val="center"/>
      <w:outlineLvl w:val="1"/>
    </w:pPr>
    <w:rPr>
      <w:rFonts w:eastAsiaTheme="majorEastAsia" w:cstheme="majorBidi"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D4C"/>
    <w:rPr>
      <w:rFonts w:eastAsiaTheme="majorEastAsia" w:cstheme="majorBidi"/>
      <w:caps/>
    </w:rPr>
  </w:style>
  <w:style w:type="paragraph" w:styleId="TOCHeading">
    <w:name w:val="TOC Heading"/>
    <w:aliases w:val="Riggins Heading"/>
    <w:basedOn w:val="Normal"/>
    <w:next w:val="Normal"/>
    <w:autoRedefine/>
    <w:uiPriority w:val="39"/>
    <w:unhideWhenUsed/>
    <w:qFormat/>
    <w:rsid w:val="00175455"/>
    <w:pPr>
      <w:jc w:val="center"/>
    </w:pPr>
    <w:rPr>
      <w:b/>
      <w:szCs w:val="28"/>
      <w:u w:val="single"/>
    </w:rPr>
  </w:style>
  <w:style w:type="character" w:customStyle="1" w:styleId="Heading2Char">
    <w:name w:val="Heading 2 Char"/>
    <w:aliases w:val="Turabian Heading 1 Char"/>
    <w:basedOn w:val="DefaultParagraphFont"/>
    <w:link w:val="Heading2"/>
    <w:uiPriority w:val="9"/>
    <w:rsid w:val="00535900"/>
    <w:rPr>
      <w:rFonts w:ascii="Times New Roman" w:eastAsiaTheme="majorEastAsia" w:hAnsi="Times New Roman" w:cstheme="majorBidi"/>
      <w:caps/>
    </w:rPr>
  </w:style>
  <w:style w:type="paragraph" w:styleId="FootnoteText">
    <w:name w:val="footnote text"/>
    <w:basedOn w:val="Normal"/>
    <w:link w:val="FootnoteTextChar"/>
    <w:uiPriority w:val="99"/>
    <w:unhideWhenUsed/>
    <w:rsid w:val="00D57B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B36"/>
    <w:rPr>
      <w:sz w:val="20"/>
    </w:rPr>
  </w:style>
  <w:style w:type="paragraph" w:styleId="ListParagraph">
    <w:name w:val="List Paragraph"/>
    <w:basedOn w:val="Normal"/>
    <w:uiPriority w:val="34"/>
    <w:qFormat/>
    <w:rsid w:val="0049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7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Curto</dc:creator>
  <cp:keywords/>
  <dc:description/>
  <cp:lastModifiedBy>Stephen Curto</cp:lastModifiedBy>
  <cp:revision>1</cp:revision>
  <dcterms:created xsi:type="dcterms:W3CDTF">2016-09-03T21:36:00Z</dcterms:created>
  <dcterms:modified xsi:type="dcterms:W3CDTF">2016-09-03T21:51:00Z</dcterms:modified>
</cp:coreProperties>
</file>